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6EE" w:rsidRDefault="0048015F">
      <w:pPr>
        <w:pStyle w:val="af8"/>
        <w:spacing w:line="276" w:lineRule="auto"/>
        <w:ind w:firstLine="708"/>
        <w:jc w:val="both"/>
        <w:rPr>
          <w:rFonts w:ascii="Times New Roman" w:hAnsi="Times New Roman" w:cs="Times New Roman"/>
          <w:sz w:val="28"/>
          <w:szCs w:val="28"/>
        </w:rPr>
      </w:pPr>
      <w:r>
        <w:rPr>
          <w:rFonts w:ascii="Times New Roman" w:eastAsia="Times New Roman" w:hAnsi="Times New Roman" w:cs="Times New Roman"/>
          <w:color w:val="252525"/>
          <w:spacing w:val="3"/>
          <w:sz w:val="28"/>
          <w:szCs w:val="28"/>
          <w:highlight w:val="white"/>
        </w:rPr>
        <w:t>Карельский филиал ПАО "</w:t>
      </w:r>
      <w:proofErr w:type="spellStart"/>
      <w:r>
        <w:rPr>
          <w:rFonts w:ascii="Times New Roman" w:eastAsia="Times New Roman" w:hAnsi="Times New Roman" w:cs="Times New Roman"/>
          <w:color w:val="252525"/>
          <w:spacing w:val="3"/>
          <w:sz w:val="28"/>
          <w:szCs w:val="28"/>
          <w:highlight w:val="white"/>
        </w:rPr>
        <w:t>Россети</w:t>
      </w:r>
      <w:proofErr w:type="spellEnd"/>
      <w:r>
        <w:rPr>
          <w:rFonts w:ascii="Times New Roman" w:eastAsia="Times New Roman" w:hAnsi="Times New Roman" w:cs="Times New Roman"/>
          <w:color w:val="252525"/>
          <w:spacing w:val="3"/>
          <w:sz w:val="28"/>
          <w:szCs w:val="28"/>
          <w:highlight w:val="white"/>
        </w:rPr>
        <w:t xml:space="preserve"> Северо-Запад" продолжает активную работу по пресечению незаконного потребления электроэнергии. Энергетики проводят систематические рейды на всей территории региона, устанавливают интеллектуальные приборы учета и ведут </w:t>
      </w:r>
      <w:proofErr w:type="spellStart"/>
      <w:r>
        <w:rPr>
          <w:rFonts w:ascii="Times New Roman" w:eastAsia="Times New Roman" w:hAnsi="Times New Roman" w:cs="Times New Roman"/>
          <w:color w:val="252525"/>
          <w:spacing w:val="3"/>
          <w:sz w:val="28"/>
          <w:szCs w:val="28"/>
          <w:highlight w:val="white"/>
        </w:rPr>
        <w:t>пофидерный</w:t>
      </w:r>
      <w:proofErr w:type="spellEnd"/>
      <w:r>
        <w:rPr>
          <w:rFonts w:ascii="Times New Roman" w:eastAsia="Times New Roman" w:hAnsi="Times New Roman" w:cs="Times New Roman"/>
          <w:color w:val="252525"/>
          <w:spacing w:val="3"/>
          <w:sz w:val="28"/>
          <w:szCs w:val="28"/>
          <w:highlight w:val="white"/>
        </w:rPr>
        <w:t xml:space="preserve"> анализ потребления. Однако, несмотря на принимаемые всесторонние меры противодействия хищениям энергоресурса, специалисты компании продолжают выявлять</w:t>
      </w:r>
      <w:r>
        <w:rPr>
          <w:rFonts w:ascii="Times New Roman" w:eastAsia="Times New Roman" w:hAnsi="Times New Roman" w:cs="Times New Roman"/>
          <w:color w:val="252525"/>
          <w:spacing w:val="3"/>
          <w:sz w:val="28"/>
          <w:szCs w:val="28"/>
        </w:rPr>
        <w:t xml:space="preserve"> </w:t>
      </w:r>
      <w:hyperlink r:id="rId7" w:tooltip="https://www.eseti.ru/news.aspx?NewsId=2186&amp;PageID=1" w:history="1">
        <w:r>
          <w:rPr>
            <w:rStyle w:val="af"/>
            <w:rFonts w:ascii="Times New Roman" w:eastAsia="Times New Roman" w:hAnsi="Times New Roman" w:cs="Times New Roman"/>
            <w:color w:val="auto"/>
            <w:spacing w:val="3"/>
            <w:sz w:val="28"/>
            <w:szCs w:val="28"/>
            <w:highlight w:val="white"/>
            <w:u w:val="none"/>
          </w:rPr>
          <w:t xml:space="preserve">случаи </w:t>
        </w:r>
        <w:proofErr w:type="spellStart"/>
        <w:r>
          <w:rPr>
            <w:rStyle w:val="af"/>
            <w:rFonts w:ascii="Times New Roman" w:eastAsia="Times New Roman" w:hAnsi="Times New Roman" w:cs="Times New Roman"/>
            <w:color w:val="auto"/>
            <w:spacing w:val="3"/>
            <w:sz w:val="28"/>
            <w:szCs w:val="28"/>
            <w:highlight w:val="white"/>
            <w:u w:val="none"/>
          </w:rPr>
          <w:t>энерговоровства</w:t>
        </w:r>
        <w:proofErr w:type="spellEnd"/>
      </w:hyperlink>
      <w:r>
        <w:rPr>
          <w:rFonts w:ascii="Times New Roman" w:eastAsia="Times New Roman" w:hAnsi="Times New Roman" w:cs="Times New Roman"/>
          <w:color w:val="252525"/>
          <w:spacing w:val="3"/>
          <w:sz w:val="28"/>
          <w:szCs w:val="28"/>
          <w:highlight w:val="white"/>
        </w:rPr>
        <w:t>, причем с каждым разом нарушители становятся все более изобретательными в части механизмов хищений.</w:t>
      </w:r>
    </w:p>
    <w:p w:rsidR="000A46EE" w:rsidRDefault="0048015F">
      <w:pPr>
        <w:pStyle w:val="af8"/>
        <w:spacing w:line="276" w:lineRule="auto"/>
        <w:ind w:firstLine="708"/>
        <w:jc w:val="both"/>
        <w:rPr>
          <w:rFonts w:ascii="Times New Roman" w:hAnsi="Times New Roman" w:cs="Times New Roman"/>
          <w:sz w:val="28"/>
          <w:szCs w:val="28"/>
        </w:rPr>
      </w:pPr>
      <w:r>
        <w:rPr>
          <w:rFonts w:ascii="Times New Roman" w:eastAsia="Times New Roman" w:hAnsi="Times New Roman" w:cs="Times New Roman"/>
          <w:color w:val="252525"/>
          <w:spacing w:val="3"/>
          <w:sz w:val="28"/>
          <w:szCs w:val="28"/>
        </w:rPr>
        <w:t xml:space="preserve">Очередные факты незаконного использования электрической энергии были зафиксированы персоналом </w:t>
      </w:r>
      <w:r>
        <w:rPr>
          <w:rFonts w:ascii="Times New Roman" w:eastAsia="Times New Roman" w:hAnsi="Times New Roman" w:cs="Times New Roman"/>
          <w:color w:val="252525"/>
          <w:spacing w:val="3"/>
          <w:sz w:val="28"/>
          <w:szCs w:val="28"/>
          <w:highlight w:val="white"/>
        </w:rPr>
        <w:t>Карельского филиала ПАО "</w:t>
      </w:r>
      <w:proofErr w:type="spellStart"/>
      <w:r>
        <w:rPr>
          <w:rFonts w:ascii="Times New Roman" w:eastAsia="Times New Roman" w:hAnsi="Times New Roman" w:cs="Times New Roman"/>
          <w:color w:val="252525"/>
          <w:spacing w:val="3"/>
          <w:sz w:val="28"/>
          <w:szCs w:val="28"/>
          <w:highlight w:val="white"/>
        </w:rPr>
        <w:t>Россети</w:t>
      </w:r>
      <w:proofErr w:type="spellEnd"/>
      <w:r>
        <w:rPr>
          <w:rFonts w:ascii="Times New Roman" w:eastAsia="Times New Roman" w:hAnsi="Times New Roman" w:cs="Times New Roman"/>
          <w:color w:val="252525"/>
          <w:spacing w:val="3"/>
          <w:sz w:val="28"/>
          <w:szCs w:val="28"/>
          <w:highlight w:val="white"/>
        </w:rPr>
        <w:t xml:space="preserve"> Северо-Запад"</w:t>
      </w:r>
      <w:r>
        <w:rPr>
          <w:rFonts w:ascii="Times New Roman" w:eastAsia="Times New Roman" w:hAnsi="Times New Roman" w:cs="Times New Roman"/>
          <w:color w:val="252525"/>
          <w:spacing w:val="3"/>
          <w:sz w:val="28"/>
          <w:szCs w:val="28"/>
        </w:rPr>
        <w:t xml:space="preserve"> при проведении проверок на объектах</w:t>
      </w:r>
      <w:r w:rsidR="00DA0D33">
        <w:rPr>
          <w:rFonts w:ascii="Times New Roman" w:eastAsia="Times New Roman" w:hAnsi="Times New Roman" w:cs="Times New Roman"/>
          <w:color w:val="252525"/>
          <w:spacing w:val="3"/>
          <w:sz w:val="28"/>
          <w:szCs w:val="28"/>
        </w:rPr>
        <w:t>,</w:t>
      </w:r>
      <w:r>
        <w:rPr>
          <w:rFonts w:ascii="Times New Roman" w:eastAsia="Times New Roman" w:hAnsi="Times New Roman" w:cs="Times New Roman"/>
          <w:color w:val="252525"/>
          <w:spacing w:val="3"/>
          <w:sz w:val="28"/>
          <w:szCs w:val="28"/>
        </w:rPr>
        <w:t xml:space="preserve"> предоставляющих услуги по временному проживанию (гостевые дома), расположенны</w:t>
      </w:r>
      <w:r w:rsidR="00DA0D33">
        <w:rPr>
          <w:rFonts w:ascii="Times New Roman" w:eastAsia="Times New Roman" w:hAnsi="Times New Roman" w:cs="Times New Roman"/>
          <w:color w:val="252525"/>
          <w:spacing w:val="3"/>
          <w:sz w:val="28"/>
          <w:szCs w:val="28"/>
        </w:rPr>
        <w:t>х</w:t>
      </w:r>
      <w:r>
        <w:rPr>
          <w:rFonts w:ascii="Times New Roman" w:eastAsia="Times New Roman" w:hAnsi="Times New Roman" w:cs="Times New Roman"/>
          <w:color w:val="252525"/>
          <w:spacing w:val="3"/>
          <w:sz w:val="28"/>
          <w:szCs w:val="28"/>
        </w:rPr>
        <w:t xml:space="preserve"> в районах Республики Карелия. В приборах учета обнаружены посторонние модифицированные устройства, непредусмотренные производителем. </w:t>
      </w:r>
      <w:r>
        <w:rPr>
          <w:rFonts w:ascii="Times New Roman" w:eastAsia="Times New Roman" w:hAnsi="Times New Roman" w:cs="Times New Roman"/>
          <w:color w:val="252525"/>
          <w:spacing w:val="3"/>
          <w:sz w:val="28"/>
          <w:szCs w:val="28"/>
        </w:rPr>
        <w:tab/>
        <w:t>Приборы учета электроэнергии были изъяты работниками для проведения технического исследования в части определения вмешательства в его работу, наличия внутри приборов учета элементов и конструкций, влияющих на достоверность определения объема потребленной электрической энергии.</w:t>
      </w:r>
    </w:p>
    <w:p w:rsidR="000A46EE" w:rsidRDefault="0048015F">
      <w:pPr>
        <w:pStyle w:val="af8"/>
        <w:spacing w:line="276" w:lineRule="auto"/>
        <w:ind w:firstLine="708"/>
        <w:jc w:val="both"/>
        <w:rPr>
          <w:rFonts w:ascii="Times New Roman" w:hAnsi="Times New Roman" w:cs="Times New Roman"/>
          <w:sz w:val="28"/>
          <w:szCs w:val="28"/>
        </w:rPr>
      </w:pPr>
      <w:r>
        <w:rPr>
          <w:rFonts w:ascii="Times New Roman" w:eastAsia="Times New Roman" w:hAnsi="Times New Roman" w:cs="Times New Roman"/>
          <w:color w:val="252525"/>
          <w:spacing w:val="3"/>
          <w:sz w:val="28"/>
          <w:szCs w:val="28"/>
        </w:rPr>
        <w:t>Техническое исследование подтвердило несанкционированное вмешательство в его конструкцию. При этом специалисты отдельно подчеркнули, что принцип действия неизвестного электронного устройства основан на выдаче управляющих воздействий, приводящих к неверному вычислению значения потребленной электрической энергии.</w:t>
      </w:r>
    </w:p>
    <w:p w:rsidR="000A46EE" w:rsidRDefault="0048015F">
      <w:pPr>
        <w:pStyle w:val="af8"/>
        <w:spacing w:line="276" w:lineRule="auto"/>
        <w:ind w:firstLine="708"/>
        <w:jc w:val="both"/>
        <w:rPr>
          <w:rFonts w:ascii="Times New Roman" w:hAnsi="Times New Roman" w:cs="Times New Roman"/>
          <w:sz w:val="28"/>
          <w:szCs w:val="28"/>
        </w:rPr>
      </w:pPr>
      <w:r w:rsidRPr="00244748">
        <w:rPr>
          <w:rFonts w:ascii="Times New Roman" w:eastAsia="Times New Roman" w:hAnsi="Times New Roman" w:cs="Times New Roman"/>
          <w:color w:val="252525"/>
          <w:spacing w:val="3"/>
          <w:sz w:val="28"/>
          <w:szCs w:val="28"/>
        </w:rPr>
        <w:t xml:space="preserve">По фактам </w:t>
      </w:r>
      <w:hyperlink r:id="rId8" w:tooltip="https://www.eseti.ru/news.aspx?NewsId=1503&amp;PageID=1" w:history="1">
        <w:r w:rsidRPr="00244748">
          <w:rPr>
            <w:rStyle w:val="af"/>
            <w:rFonts w:ascii="Times New Roman" w:eastAsia="Times New Roman" w:hAnsi="Times New Roman" w:cs="Times New Roman"/>
            <w:color w:val="auto"/>
            <w:spacing w:val="3"/>
            <w:sz w:val="28"/>
            <w:szCs w:val="28"/>
            <w:u w:val="none"/>
          </w:rPr>
          <w:t>обнаружения "заряженных" приборов</w:t>
        </w:r>
      </w:hyperlink>
      <w:r w:rsidRPr="00244748">
        <w:rPr>
          <w:rFonts w:ascii="Times New Roman" w:eastAsia="Times New Roman" w:hAnsi="Times New Roman" w:cs="Times New Roman"/>
          <w:color w:val="252525"/>
          <w:spacing w:val="3"/>
          <w:sz w:val="28"/>
          <w:szCs w:val="28"/>
        </w:rPr>
        <w:t xml:space="preserve"> учета электроэнергии были составлены акт</w:t>
      </w:r>
      <w:r w:rsidR="00244748" w:rsidRPr="00244748">
        <w:rPr>
          <w:rFonts w:ascii="Times New Roman" w:eastAsia="Times New Roman" w:hAnsi="Times New Roman" w:cs="Times New Roman"/>
          <w:color w:val="252525"/>
          <w:spacing w:val="3"/>
          <w:sz w:val="28"/>
          <w:szCs w:val="28"/>
        </w:rPr>
        <w:t>ы</w:t>
      </w:r>
      <w:r w:rsidRPr="00244748">
        <w:rPr>
          <w:rFonts w:ascii="Times New Roman" w:eastAsia="Times New Roman" w:hAnsi="Times New Roman" w:cs="Times New Roman"/>
          <w:color w:val="252525"/>
          <w:spacing w:val="3"/>
          <w:sz w:val="28"/>
          <w:szCs w:val="28"/>
        </w:rPr>
        <w:t xml:space="preserve"> о </w:t>
      </w:r>
      <w:proofErr w:type="spellStart"/>
      <w:r w:rsidRPr="00244748">
        <w:rPr>
          <w:rFonts w:ascii="Times New Roman" w:eastAsia="Times New Roman" w:hAnsi="Times New Roman" w:cs="Times New Roman"/>
          <w:color w:val="252525"/>
          <w:spacing w:val="3"/>
          <w:sz w:val="28"/>
          <w:szCs w:val="28"/>
        </w:rPr>
        <w:t>безучетном</w:t>
      </w:r>
      <w:proofErr w:type="spellEnd"/>
      <w:r w:rsidRPr="00244748">
        <w:rPr>
          <w:rFonts w:ascii="Times New Roman" w:eastAsia="Times New Roman" w:hAnsi="Times New Roman" w:cs="Times New Roman"/>
          <w:color w:val="252525"/>
          <w:spacing w:val="3"/>
          <w:sz w:val="28"/>
          <w:szCs w:val="28"/>
        </w:rPr>
        <w:t xml:space="preserve"> потреблении </w:t>
      </w:r>
      <w:r w:rsidR="00244748" w:rsidRPr="00244748">
        <w:rPr>
          <w:rFonts w:ascii="Times New Roman" w:eastAsia="Times New Roman" w:hAnsi="Times New Roman" w:cs="Times New Roman"/>
          <w:color w:val="252525"/>
          <w:spacing w:val="3"/>
          <w:sz w:val="28"/>
          <w:szCs w:val="28"/>
        </w:rPr>
        <w:t xml:space="preserve">на объем </w:t>
      </w:r>
      <w:r w:rsidR="00244748" w:rsidRPr="00244748">
        <w:rPr>
          <w:rFonts w:ascii="Times New Roman" w:eastAsia="Times New Roman" w:hAnsi="Times New Roman" w:cs="Times New Roman"/>
          <w:color w:val="252525"/>
          <w:spacing w:val="3"/>
          <w:sz w:val="28"/>
          <w:szCs w:val="28"/>
        </w:rPr>
        <w:t xml:space="preserve">электрической энергии </w:t>
      </w:r>
      <w:r w:rsidR="00D62B59" w:rsidRPr="00244748">
        <w:rPr>
          <w:rFonts w:ascii="Times New Roman" w:eastAsia="Times New Roman" w:hAnsi="Times New Roman" w:cs="Times New Roman"/>
          <w:b/>
          <w:bCs/>
          <w:color w:val="252525"/>
          <w:spacing w:val="3"/>
          <w:sz w:val="28"/>
          <w:szCs w:val="28"/>
        </w:rPr>
        <w:t>197,1</w:t>
      </w:r>
      <w:r w:rsidRPr="00244748">
        <w:rPr>
          <w:rFonts w:ascii="Times New Roman" w:eastAsia="Times New Roman" w:hAnsi="Times New Roman" w:cs="Times New Roman"/>
          <w:b/>
          <w:bCs/>
          <w:color w:val="252525"/>
          <w:spacing w:val="3"/>
          <w:sz w:val="28"/>
          <w:szCs w:val="28"/>
        </w:rPr>
        <w:t xml:space="preserve"> тыс. кВт*ч</w:t>
      </w:r>
      <w:r w:rsidR="00244748" w:rsidRPr="00244748">
        <w:rPr>
          <w:rFonts w:ascii="Times New Roman" w:eastAsia="Times New Roman" w:hAnsi="Times New Roman" w:cs="Times New Roman"/>
          <w:b/>
          <w:bCs/>
          <w:color w:val="252525"/>
          <w:spacing w:val="3"/>
          <w:sz w:val="28"/>
          <w:szCs w:val="28"/>
        </w:rPr>
        <w:t xml:space="preserve"> </w:t>
      </w:r>
      <w:r w:rsidRPr="00244748">
        <w:rPr>
          <w:rFonts w:ascii="Times New Roman" w:eastAsia="Times New Roman" w:hAnsi="Times New Roman" w:cs="Times New Roman"/>
          <w:color w:val="252525"/>
          <w:spacing w:val="3"/>
          <w:sz w:val="28"/>
          <w:szCs w:val="28"/>
        </w:rPr>
        <w:t xml:space="preserve">на сумму более </w:t>
      </w:r>
      <w:r w:rsidR="00D62B59" w:rsidRPr="00244748">
        <w:rPr>
          <w:rFonts w:ascii="Times New Roman" w:eastAsia="Times New Roman" w:hAnsi="Times New Roman" w:cs="Times New Roman"/>
          <w:b/>
          <w:bCs/>
          <w:color w:val="252525"/>
          <w:spacing w:val="3"/>
          <w:sz w:val="28"/>
          <w:szCs w:val="28"/>
        </w:rPr>
        <w:t>3</w:t>
      </w:r>
      <w:r w:rsidR="00244748" w:rsidRPr="00244748">
        <w:rPr>
          <w:rFonts w:ascii="Times New Roman" w:eastAsia="Times New Roman" w:hAnsi="Times New Roman" w:cs="Times New Roman"/>
          <w:b/>
          <w:bCs/>
          <w:color w:val="252525"/>
          <w:spacing w:val="3"/>
          <w:sz w:val="28"/>
          <w:szCs w:val="28"/>
        </w:rPr>
        <w:t xml:space="preserve"> млн.</w:t>
      </w:r>
      <w:r w:rsidRPr="00244748">
        <w:rPr>
          <w:rFonts w:ascii="Times New Roman" w:eastAsia="Times New Roman" w:hAnsi="Times New Roman" w:cs="Times New Roman"/>
          <w:b/>
          <w:bCs/>
          <w:color w:val="252525"/>
          <w:spacing w:val="3"/>
          <w:sz w:val="28"/>
          <w:szCs w:val="28"/>
        </w:rPr>
        <w:t xml:space="preserve"> рублей</w:t>
      </w:r>
      <w:r w:rsidRPr="00244748">
        <w:rPr>
          <w:rFonts w:ascii="Times New Roman" w:eastAsia="Times New Roman" w:hAnsi="Times New Roman" w:cs="Times New Roman"/>
          <w:color w:val="252525"/>
          <w:spacing w:val="3"/>
          <w:sz w:val="28"/>
          <w:szCs w:val="28"/>
        </w:rPr>
        <w:t>.</w:t>
      </w:r>
      <w:r>
        <w:rPr>
          <w:rFonts w:ascii="Times New Roman" w:eastAsia="Times New Roman" w:hAnsi="Times New Roman" w:cs="Times New Roman"/>
          <w:color w:val="252525"/>
          <w:spacing w:val="3"/>
          <w:sz w:val="28"/>
          <w:szCs w:val="28"/>
        </w:rPr>
        <w:t xml:space="preserve"> Видимо, недобросовестные предприниматели решили повысить прибыль за счет хищения электроэнергии вместо того, чтобы развивать бизнес законными способами. Теперь им не только придется возместить ущерб энергокомпании, но и грозит привлечение к ответственности за нарушение закона.</w:t>
      </w:r>
    </w:p>
    <w:p w:rsidR="000A46EE" w:rsidRDefault="0048015F">
      <w:pPr>
        <w:pStyle w:val="af8"/>
        <w:spacing w:line="276" w:lineRule="auto"/>
        <w:ind w:firstLine="708"/>
        <w:jc w:val="both"/>
        <w:rPr>
          <w:rFonts w:ascii="Times New Roman" w:hAnsi="Times New Roman" w:cs="Times New Roman"/>
          <w:sz w:val="28"/>
          <w:szCs w:val="28"/>
        </w:rPr>
      </w:pPr>
      <w:r>
        <w:rPr>
          <w:rFonts w:ascii="Times New Roman" w:eastAsia="Times New Roman" w:hAnsi="Times New Roman" w:cs="Times New Roman"/>
          <w:color w:val="252525"/>
          <w:spacing w:val="3"/>
          <w:sz w:val="28"/>
          <w:szCs w:val="28"/>
        </w:rPr>
        <w:t>Этот эпизод - яркий пример того, что даже такие изощренные способы незаконного потребления электроэнергии довольно легко определяются при помощи современного диагностического оборудования, используемого работниками Карельского филиала. Кроме того, регулярно проводятся различные мероприятия по техническому обучению профильных специалистов, что позволяет повысить эффективность работы по выявлению и пресечению фактов "</w:t>
      </w:r>
      <w:proofErr w:type="spellStart"/>
      <w:r>
        <w:rPr>
          <w:rFonts w:ascii="Times New Roman" w:eastAsia="Times New Roman" w:hAnsi="Times New Roman" w:cs="Times New Roman"/>
          <w:color w:val="252525"/>
          <w:spacing w:val="3"/>
          <w:sz w:val="28"/>
          <w:szCs w:val="28"/>
        </w:rPr>
        <w:t>энерговоровства</w:t>
      </w:r>
      <w:proofErr w:type="spellEnd"/>
      <w:r>
        <w:rPr>
          <w:rFonts w:ascii="Times New Roman" w:eastAsia="Times New Roman" w:hAnsi="Times New Roman" w:cs="Times New Roman"/>
          <w:color w:val="252525"/>
          <w:spacing w:val="3"/>
          <w:sz w:val="28"/>
          <w:szCs w:val="28"/>
        </w:rPr>
        <w:t>".</w:t>
      </w:r>
    </w:p>
    <w:p w:rsidR="000A46EE" w:rsidRDefault="0048015F">
      <w:pPr>
        <w:pStyle w:val="af8"/>
        <w:spacing w:line="276" w:lineRule="auto"/>
        <w:ind w:firstLine="708"/>
        <w:jc w:val="both"/>
        <w:rPr>
          <w:rFonts w:ascii="Times New Roman" w:hAnsi="Times New Roman" w:cs="Times New Roman"/>
          <w:sz w:val="28"/>
          <w:szCs w:val="28"/>
        </w:rPr>
      </w:pPr>
      <w:r>
        <w:rPr>
          <w:rFonts w:ascii="Times New Roman" w:eastAsia="Times New Roman" w:hAnsi="Times New Roman" w:cs="Times New Roman"/>
          <w:color w:val="252525"/>
          <w:spacing w:val="3"/>
          <w:sz w:val="28"/>
          <w:szCs w:val="28"/>
        </w:rPr>
        <w:t>Подобные процедуры по выявлению незаконного потребления электроэнергии будут и далее проводиться по всем группам и объектам потребителей, будь то производственное помещение у юридического лица или жилой дом у физического лица. А это значит, что ни один нарушитель не уйдет от ответственности!</w:t>
      </w:r>
    </w:p>
    <w:p w:rsidR="000A46EE" w:rsidRDefault="0048015F">
      <w:pPr>
        <w:pStyle w:val="af8"/>
        <w:spacing w:line="276" w:lineRule="auto"/>
        <w:ind w:firstLine="708"/>
        <w:jc w:val="both"/>
        <w:rPr>
          <w:rFonts w:ascii="Times New Roman" w:hAnsi="Times New Roman" w:cs="Times New Roman"/>
          <w:sz w:val="28"/>
          <w:szCs w:val="28"/>
        </w:rPr>
      </w:pPr>
      <w:r>
        <w:rPr>
          <w:rFonts w:ascii="Times New Roman" w:eastAsia="Times New Roman" w:hAnsi="Times New Roman" w:cs="Times New Roman"/>
          <w:color w:val="252525"/>
          <w:spacing w:val="3"/>
          <w:sz w:val="28"/>
          <w:szCs w:val="28"/>
        </w:rPr>
        <w:t>И в этой работе энергетики надеются на помощь неравнодушных граждан, осознающих, что "</w:t>
      </w:r>
      <w:proofErr w:type="spellStart"/>
      <w:r>
        <w:rPr>
          <w:rFonts w:ascii="Times New Roman" w:eastAsia="Times New Roman" w:hAnsi="Times New Roman" w:cs="Times New Roman"/>
          <w:color w:val="252525"/>
          <w:spacing w:val="3"/>
          <w:sz w:val="28"/>
          <w:szCs w:val="28"/>
        </w:rPr>
        <w:t>энерговоры</w:t>
      </w:r>
      <w:proofErr w:type="spellEnd"/>
      <w:r>
        <w:rPr>
          <w:rFonts w:ascii="Times New Roman" w:eastAsia="Times New Roman" w:hAnsi="Times New Roman" w:cs="Times New Roman"/>
          <w:color w:val="252525"/>
          <w:spacing w:val="3"/>
          <w:sz w:val="28"/>
          <w:szCs w:val="28"/>
        </w:rPr>
        <w:t>" не только нарушают закон, но и угрожают безопасности своих соседей и бесперебойному электроснабжению региона в целом.</w:t>
      </w:r>
    </w:p>
    <w:p w:rsidR="000A46EE" w:rsidRDefault="0048015F">
      <w:pPr>
        <w:spacing w:after="0"/>
        <w:ind w:firstLine="426"/>
        <w:jc w:val="both"/>
        <w:rPr>
          <w:rFonts w:ascii="Times New Roman" w:hAnsi="Times New Roman" w:cs="Times New Roman"/>
          <w:sz w:val="28"/>
          <w:szCs w:val="28"/>
        </w:rPr>
      </w:pPr>
      <w:r>
        <w:rPr>
          <w:rFonts w:ascii="Times New Roman" w:eastAsia="Times New Roman" w:hAnsi="Times New Roman" w:cs="Times New Roman"/>
          <w:color w:val="252525"/>
          <w:spacing w:val="3"/>
          <w:sz w:val="28"/>
          <w:szCs w:val="28"/>
        </w:rPr>
        <w:t>Если у Вас есть основания предполагать, что осуществляется незаконное потребление электроэнергии (участились аварийные отключения, в сети снижается напряжение в вечернее время), или Вы стали непосредственным очевидцем любого способа хищений, обязательно сообщите об этом</w:t>
      </w:r>
      <w:r>
        <w:rPr>
          <w:rFonts w:ascii="Times New Roman" w:eastAsia="Times New Roman" w:hAnsi="Times New Roman" w:cs="Times New Roman"/>
          <w:sz w:val="28"/>
          <w:szCs w:val="28"/>
        </w:rPr>
        <w:t xml:space="preserve"> по телефону доверия Карельского филиала </w:t>
      </w:r>
      <w:r>
        <w:rPr>
          <w:rFonts w:ascii="Times New Roman" w:eastAsia="Times New Roman" w:hAnsi="Times New Roman" w:cs="Times New Roman"/>
          <w:b/>
          <w:bCs/>
          <w:sz w:val="28"/>
          <w:szCs w:val="28"/>
        </w:rPr>
        <w:t>(8142) 59-90-90</w:t>
      </w:r>
      <w:r>
        <w:rPr>
          <w:rFonts w:ascii="Times New Roman" w:eastAsia="Times New Roman" w:hAnsi="Times New Roman" w:cs="Times New Roman"/>
          <w:sz w:val="28"/>
          <w:szCs w:val="28"/>
        </w:rPr>
        <w:t xml:space="preserve"> – круглосуточно, бесплатно, конфиденциально.</w:t>
      </w:r>
    </w:p>
    <w:p w:rsidR="000A46EE" w:rsidRDefault="000A46EE">
      <w:pPr>
        <w:spacing w:after="0" w:line="240" w:lineRule="auto"/>
        <w:jc w:val="both"/>
        <w:rPr>
          <w:rFonts w:ascii="Times New Roman" w:eastAsia="Times New Roman" w:hAnsi="Times New Roman" w:cs="Times New Roman"/>
          <w:b/>
          <w:bCs/>
          <w:i/>
          <w:color w:val="55566A"/>
          <w:sz w:val="28"/>
          <w:szCs w:val="28"/>
        </w:rPr>
      </w:pPr>
    </w:p>
    <w:p w:rsidR="000A46EE" w:rsidRDefault="0048015F">
      <w:pPr>
        <w:spacing w:after="0" w:line="240" w:lineRule="auto"/>
        <w:jc w:val="both"/>
        <w:rPr>
          <w:rFonts w:ascii="Times New Roman" w:eastAsia="Times New Roman" w:hAnsi="Times New Roman" w:cs="Times New Roman"/>
          <w:b/>
          <w:bCs/>
          <w:i/>
          <w:color w:val="55566A"/>
          <w:sz w:val="28"/>
          <w:szCs w:val="28"/>
        </w:rPr>
      </w:pPr>
      <w:r>
        <w:rPr>
          <w:noProof/>
        </w:rPr>
        <w:drawing>
          <wp:inline distT="0" distB="0" distL="0" distR="0">
            <wp:extent cx="5959815" cy="489067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73554" name=""/>
                    <pic:cNvPicPr>
                      <a:picLocks noChangeAspect="1"/>
                    </pic:cNvPicPr>
                  </pic:nvPicPr>
                  <pic:blipFill>
                    <a:blip r:embed="rId9"/>
                    <a:stretch/>
                  </pic:blipFill>
                  <pic:spPr bwMode="auto">
                    <a:xfrm>
                      <a:off x="0" y="0"/>
                      <a:ext cx="5959814" cy="4890670"/>
                    </a:xfrm>
                    <a:prstGeom prst="rect">
                      <a:avLst/>
                    </a:prstGeom>
                  </pic:spPr>
                </pic:pic>
              </a:graphicData>
            </a:graphic>
          </wp:inline>
        </w:drawing>
      </w:r>
    </w:p>
    <w:p w:rsidR="000A46EE" w:rsidRDefault="0048015F">
      <w:pPr>
        <w:spacing w:after="0" w:line="240" w:lineRule="auto"/>
        <w:jc w:val="both"/>
        <w:rPr>
          <w:rFonts w:ascii="Times New Roman" w:eastAsia="Times New Roman" w:hAnsi="Times New Roman" w:cs="Times New Roman"/>
          <w:b/>
          <w:bCs/>
          <w:i/>
          <w:color w:val="55566A"/>
          <w:sz w:val="28"/>
          <w:szCs w:val="28"/>
        </w:rPr>
      </w:pPr>
      <w:r>
        <w:rPr>
          <w:noProof/>
        </w:rPr>
        <w:drawing>
          <wp:inline distT="0" distB="0" distL="0" distR="0">
            <wp:extent cx="5940425" cy="45505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15871" name=""/>
                    <pic:cNvPicPr>
                      <a:picLocks noChangeAspect="1"/>
                    </pic:cNvPicPr>
                  </pic:nvPicPr>
                  <pic:blipFill>
                    <a:blip r:embed="rId10"/>
                    <a:stretch/>
                  </pic:blipFill>
                  <pic:spPr bwMode="auto">
                    <a:xfrm>
                      <a:off x="0" y="0"/>
                      <a:ext cx="5940424" cy="4550504"/>
                    </a:xfrm>
                    <a:prstGeom prst="rect">
                      <a:avLst/>
                    </a:prstGeom>
                  </pic:spPr>
                </pic:pic>
              </a:graphicData>
            </a:graphic>
          </wp:inline>
        </w:drawing>
      </w:r>
    </w:p>
    <w:p w:rsidR="000A46EE" w:rsidRDefault="000A46EE">
      <w:pPr>
        <w:spacing w:after="0" w:line="240" w:lineRule="auto"/>
        <w:jc w:val="both"/>
        <w:rPr>
          <w:rFonts w:ascii="Times New Roman" w:eastAsia="Times New Roman" w:hAnsi="Times New Roman" w:cs="Times New Roman"/>
          <w:b/>
          <w:bCs/>
          <w:i/>
          <w:color w:val="55566A"/>
          <w:sz w:val="28"/>
          <w:szCs w:val="28"/>
        </w:rPr>
      </w:pPr>
    </w:p>
    <w:p w:rsidR="000A46EE" w:rsidRDefault="0048015F">
      <w:pPr>
        <w:spacing w:after="0" w:line="240" w:lineRule="auto"/>
        <w:jc w:val="both"/>
        <w:rPr>
          <w:rFonts w:ascii="Times New Roman" w:eastAsia="Times New Roman" w:hAnsi="Times New Roman" w:cs="Times New Roman"/>
          <w:b/>
          <w:bCs/>
          <w:i/>
          <w:color w:val="55566A"/>
          <w:sz w:val="28"/>
          <w:szCs w:val="28"/>
        </w:rPr>
      </w:pPr>
      <w:r>
        <w:rPr>
          <w:noProof/>
        </w:rPr>
        <w:drawing>
          <wp:inline distT="0" distB="0" distL="0" distR="0">
            <wp:extent cx="5940425" cy="423187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139366" name=""/>
                    <pic:cNvPicPr>
                      <a:picLocks noChangeAspect="1"/>
                    </pic:cNvPicPr>
                  </pic:nvPicPr>
                  <pic:blipFill>
                    <a:blip r:embed="rId11"/>
                    <a:stretch/>
                  </pic:blipFill>
                  <pic:spPr bwMode="auto">
                    <a:xfrm>
                      <a:off x="0" y="0"/>
                      <a:ext cx="5940424" cy="4231872"/>
                    </a:xfrm>
                    <a:prstGeom prst="rect">
                      <a:avLst/>
                    </a:prstGeom>
                  </pic:spPr>
                </pic:pic>
              </a:graphicData>
            </a:graphic>
          </wp:inline>
        </w:drawing>
      </w:r>
    </w:p>
    <w:sectPr w:rsidR="000A46EE">
      <w:pgSz w:w="11906" w:h="16838"/>
      <w:pgMar w:top="1276"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0B96" w:rsidRDefault="00F50B96">
      <w:pPr>
        <w:spacing w:after="0" w:line="240" w:lineRule="auto"/>
      </w:pPr>
      <w:r>
        <w:separator/>
      </w:r>
    </w:p>
  </w:endnote>
  <w:endnote w:type="continuationSeparator" w:id="0">
    <w:p w:rsidR="00F50B96" w:rsidRDefault="00F50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0B96" w:rsidRDefault="00F50B96">
      <w:pPr>
        <w:spacing w:after="0" w:line="240" w:lineRule="auto"/>
      </w:pPr>
      <w:r>
        <w:separator/>
      </w:r>
    </w:p>
  </w:footnote>
  <w:footnote w:type="continuationSeparator" w:id="0">
    <w:p w:rsidR="00F50B96" w:rsidRDefault="00F50B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D3831"/>
    <w:multiLevelType w:val="hybridMultilevel"/>
    <w:tmpl w:val="E9F4D59C"/>
    <w:lvl w:ilvl="0" w:tplc="38D0E4CA">
      <w:start w:val="1"/>
      <w:numFmt w:val="bullet"/>
      <w:lvlText w:val="·"/>
      <w:lvlJc w:val="left"/>
      <w:pPr>
        <w:ind w:left="709" w:hanging="360"/>
      </w:pPr>
      <w:rPr>
        <w:rFonts w:ascii="Symbol" w:eastAsia="Symbol" w:hAnsi="Symbol" w:cs="Symbol" w:hint="default"/>
      </w:rPr>
    </w:lvl>
    <w:lvl w:ilvl="1" w:tplc="ADFE6B86">
      <w:start w:val="1"/>
      <w:numFmt w:val="bullet"/>
      <w:lvlText w:val="·"/>
      <w:lvlJc w:val="left"/>
      <w:pPr>
        <w:ind w:left="1429" w:hanging="360"/>
      </w:pPr>
      <w:rPr>
        <w:rFonts w:ascii="Symbol" w:eastAsia="Symbol" w:hAnsi="Symbol" w:cs="Symbol" w:hint="default"/>
      </w:rPr>
    </w:lvl>
    <w:lvl w:ilvl="2" w:tplc="82C65C0E">
      <w:start w:val="1"/>
      <w:numFmt w:val="bullet"/>
      <w:lvlText w:val="·"/>
      <w:lvlJc w:val="left"/>
      <w:pPr>
        <w:ind w:left="2149" w:hanging="360"/>
      </w:pPr>
      <w:rPr>
        <w:rFonts w:ascii="Symbol" w:eastAsia="Symbol" w:hAnsi="Symbol" w:cs="Symbol" w:hint="default"/>
      </w:rPr>
    </w:lvl>
    <w:lvl w:ilvl="3" w:tplc="E062B858">
      <w:start w:val="1"/>
      <w:numFmt w:val="bullet"/>
      <w:lvlText w:val="·"/>
      <w:lvlJc w:val="left"/>
      <w:pPr>
        <w:ind w:left="2869" w:hanging="360"/>
      </w:pPr>
      <w:rPr>
        <w:rFonts w:ascii="Symbol" w:eastAsia="Symbol" w:hAnsi="Symbol" w:cs="Symbol" w:hint="default"/>
      </w:rPr>
    </w:lvl>
    <w:lvl w:ilvl="4" w:tplc="ACF0EB8E">
      <w:start w:val="1"/>
      <w:numFmt w:val="bullet"/>
      <w:lvlText w:val="·"/>
      <w:lvlJc w:val="left"/>
      <w:pPr>
        <w:ind w:left="3589" w:hanging="360"/>
      </w:pPr>
      <w:rPr>
        <w:rFonts w:ascii="Symbol" w:eastAsia="Symbol" w:hAnsi="Symbol" w:cs="Symbol" w:hint="default"/>
      </w:rPr>
    </w:lvl>
    <w:lvl w:ilvl="5" w:tplc="2B224060">
      <w:start w:val="1"/>
      <w:numFmt w:val="bullet"/>
      <w:lvlText w:val="·"/>
      <w:lvlJc w:val="left"/>
      <w:pPr>
        <w:ind w:left="4309" w:hanging="360"/>
      </w:pPr>
      <w:rPr>
        <w:rFonts w:ascii="Symbol" w:eastAsia="Symbol" w:hAnsi="Symbol" w:cs="Symbol" w:hint="default"/>
      </w:rPr>
    </w:lvl>
    <w:lvl w:ilvl="6" w:tplc="EE5CCF16">
      <w:start w:val="1"/>
      <w:numFmt w:val="bullet"/>
      <w:lvlText w:val="·"/>
      <w:lvlJc w:val="left"/>
      <w:pPr>
        <w:ind w:left="5029" w:hanging="360"/>
      </w:pPr>
      <w:rPr>
        <w:rFonts w:ascii="Symbol" w:eastAsia="Symbol" w:hAnsi="Symbol" w:cs="Symbol" w:hint="default"/>
      </w:rPr>
    </w:lvl>
    <w:lvl w:ilvl="7" w:tplc="FBF6C58A">
      <w:start w:val="1"/>
      <w:numFmt w:val="bullet"/>
      <w:lvlText w:val="·"/>
      <w:lvlJc w:val="left"/>
      <w:pPr>
        <w:ind w:left="5749" w:hanging="360"/>
      </w:pPr>
      <w:rPr>
        <w:rFonts w:ascii="Symbol" w:eastAsia="Symbol" w:hAnsi="Symbol" w:cs="Symbol" w:hint="default"/>
      </w:rPr>
    </w:lvl>
    <w:lvl w:ilvl="8" w:tplc="CE483338">
      <w:start w:val="1"/>
      <w:numFmt w:val="bullet"/>
      <w:lvlText w:val="·"/>
      <w:lvlJc w:val="left"/>
      <w:pPr>
        <w:ind w:left="6469" w:hanging="360"/>
      </w:pPr>
      <w:rPr>
        <w:rFonts w:ascii="Symbol" w:eastAsia="Symbol" w:hAnsi="Symbol" w:cs="Symbol" w:hint="default"/>
      </w:rPr>
    </w:lvl>
  </w:abstractNum>
  <w:abstractNum w:abstractNumId="1" w15:restartNumberingAfterBreak="0">
    <w:nsid w:val="3BF32163"/>
    <w:multiLevelType w:val="hybridMultilevel"/>
    <w:tmpl w:val="268E6EA0"/>
    <w:lvl w:ilvl="0" w:tplc="5100D302">
      <w:start w:val="1"/>
      <w:numFmt w:val="decimal"/>
      <w:lvlText w:val="%1."/>
      <w:lvlJc w:val="left"/>
      <w:pPr>
        <w:ind w:left="1417" w:hanging="360"/>
      </w:pPr>
    </w:lvl>
    <w:lvl w:ilvl="1" w:tplc="99E428D8">
      <w:start w:val="1"/>
      <w:numFmt w:val="lowerLetter"/>
      <w:lvlText w:val="%2."/>
      <w:lvlJc w:val="left"/>
      <w:pPr>
        <w:ind w:left="2137" w:hanging="360"/>
      </w:pPr>
    </w:lvl>
    <w:lvl w:ilvl="2" w:tplc="32DEEBB0">
      <w:start w:val="1"/>
      <w:numFmt w:val="lowerRoman"/>
      <w:lvlText w:val="%3."/>
      <w:lvlJc w:val="right"/>
      <w:pPr>
        <w:ind w:left="2857" w:hanging="180"/>
      </w:pPr>
    </w:lvl>
    <w:lvl w:ilvl="3" w:tplc="56F46476">
      <w:start w:val="1"/>
      <w:numFmt w:val="decimal"/>
      <w:lvlText w:val="%4."/>
      <w:lvlJc w:val="left"/>
      <w:pPr>
        <w:ind w:left="3577" w:hanging="360"/>
      </w:pPr>
    </w:lvl>
    <w:lvl w:ilvl="4" w:tplc="63F8B726">
      <w:start w:val="1"/>
      <w:numFmt w:val="lowerLetter"/>
      <w:lvlText w:val="%5."/>
      <w:lvlJc w:val="left"/>
      <w:pPr>
        <w:ind w:left="4297" w:hanging="360"/>
      </w:pPr>
    </w:lvl>
    <w:lvl w:ilvl="5" w:tplc="E5661044">
      <w:start w:val="1"/>
      <w:numFmt w:val="lowerRoman"/>
      <w:lvlText w:val="%6."/>
      <w:lvlJc w:val="right"/>
      <w:pPr>
        <w:ind w:left="5017" w:hanging="180"/>
      </w:pPr>
    </w:lvl>
    <w:lvl w:ilvl="6" w:tplc="858480C6">
      <w:start w:val="1"/>
      <w:numFmt w:val="decimal"/>
      <w:lvlText w:val="%7."/>
      <w:lvlJc w:val="left"/>
      <w:pPr>
        <w:ind w:left="5737" w:hanging="360"/>
      </w:pPr>
    </w:lvl>
    <w:lvl w:ilvl="7" w:tplc="8F6830A4">
      <w:start w:val="1"/>
      <w:numFmt w:val="lowerLetter"/>
      <w:lvlText w:val="%8."/>
      <w:lvlJc w:val="left"/>
      <w:pPr>
        <w:ind w:left="6457" w:hanging="360"/>
      </w:pPr>
    </w:lvl>
    <w:lvl w:ilvl="8" w:tplc="7124F69C">
      <w:start w:val="1"/>
      <w:numFmt w:val="lowerRoman"/>
      <w:lvlText w:val="%9."/>
      <w:lvlJc w:val="right"/>
      <w:pPr>
        <w:ind w:left="717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6EE"/>
    <w:rsid w:val="000A46EE"/>
    <w:rsid w:val="00244748"/>
    <w:rsid w:val="0048015F"/>
    <w:rsid w:val="008E599B"/>
    <w:rsid w:val="00D62B59"/>
    <w:rsid w:val="00DA0D33"/>
    <w:rsid w:val="00DC1CE0"/>
    <w:rsid w:val="00F50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41671"/>
  <w15:docId w15:val="{64471BCB-4684-4E54-85B1-F998977F6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seti.ru/news.aspx?NewsId=1503&amp;PageID=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eti.ru/news.aspx?NewsId=2186&amp;PageID=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531</Words>
  <Characters>3028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5</cp:revision>
  <dcterms:created xsi:type="dcterms:W3CDTF">2025-09-09T09:31:00Z</dcterms:created>
  <dcterms:modified xsi:type="dcterms:W3CDTF">2025-09-09T09:21:00Z</dcterms:modified>
</cp:coreProperties>
</file>