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Правообладатели ранее учтенных</w:t>
      </w:r>
      <w:r>
        <w:rPr/>
        <w:t xml:space="preserve"> </w:t>
      </w:r>
      <w:r>
        <w:rPr>
          <w:rFonts w:cs="Times New Roman" w:ascii="Times New Roman" w:hAnsi="Times New Roman"/>
          <w:b/>
          <w:bCs/>
          <w:sz w:val="28"/>
          <w:szCs w:val="28"/>
        </w:rPr>
        <w:t>объектов недвижимости, сведения о которых не зарегистрированы в ЕГРН, могут бесплатно оформить документы</w:t>
      </w:r>
    </w:p>
    <w:p>
      <w:pPr>
        <w:pStyle w:val="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Федеральным законом от 30.12.2020 № 518-ФЗ Администрация Прионежского муниципального района (далее – Администрация) проводит работу, направленную на выявление правообладателей объектов недвижимости, не внесенных в ЕГРН (Единый государственный реестр недвижимости). В такой перечень входят объекты, правоустанавливающие документы на которые были оформлены до дня вступления в силу Федерального закона от 21.07.1997 № 122-ФЗ «О государственной регистрации прав на недвижимое имущество и сделок с ним». В их числе – земельные участки, здания, сооружения, помещения, объекты незавершенного строительства и другие. 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Для выявления правообладателей объектов, не включенных в ЕГРН, анализируются архивные сведения, имеющиеся в распоряжении Администрации, материалы, предоставленные на основании запросов в МВД России, ФНС России, Росреестр, Пенсионный фонд Российской Федерации, органы ЗАГС и через нотариусов. По итогам проведенной работы в регистрирующий орган направляются заявления о внесении в ЕГРН сведений о выявленных правообладателях ранее учтенных объектов недвижимости или о снятии с государственного кадастрового учета фактически отсутствующих объектов.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Правообладатели ранее учтенных и не зарегистрированных в ЕГРН объектов, а также любые заинтересованные лица могут направлять в Администрацию необходимые для оформления документов сведения. При подаче материалов следует указать контактную информацию (почтовый адрес или адрес электронной почты для связи), реквизиты документа, удостоверяющего личность, страховой номер индивидуального лицевого счета в системе обязательного пенсионного страхования (СНИЛС).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Материалы принимает несколько структурных подразделений: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 xml:space="preserve">в отношении земельных участков – Отдел архитектуры и управления земельными ресурсами Администрации (185005, г. Петрозаводск, ул. Правды, д. 14, </w:t>
      </w:r>
      <w:r>
        <w:rPr>
          <w:rFonts w:cs="Times New Roman" w:ascii="Times New Roman" w:hAnsi="Times New Roman"/>
          <w:sz w:val="28"/>
          <w:szCs w:val="28"/>
        </w:rPr>
        <w:t>телефон 8-900-463-00-92,</w:t>
      </w:r>
      <w:r>
        <w:rPr>
          <w:rFonts w:cs="Times New Roman" w:ascii="Times New Roman" w:hAnsi="Times New Roman"/>
          <w:sz w:val="28"/>
          <w:szCs w:val="28"/>
        </w:rPr>
        <w:t xml:space="preserve"> электронный адрес: </w:t>
      </w:r>
      <w:hyperlink r:id="rId2">
        <w:r>
          <w:rPr>
            <w:rStyle w:val="-"/>
            <w:rFonts w:cs="Times New Roman" w:ascii="Times New Roman" w:hAnsi="Times New Roman"/>
            <w:sz w:val="28"/>
            <w:szCs w:val="28"/>
          </w:rPr>
          <w:t>e.mironova@prionego.ru</w:t>
        </w:r>
      </w:hyperlink>
      <w:r>
        <w:rPr>
          <w:rFonts w:cs="Times New Roman" w:ascii="Times New Roman" w:hAnsi="Times New Roman"/>
          <w:sz w:val="28"/>
          <w:szCs w:val="28"/>
        </w:rPr>
        <w:t>);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– </w:t>
      </w:r>
      <w:r>
        <w:rPr>
          <w:rFonts w:cs="Times New Roman" w:ascii="Times New Roman" w:hAnsi="Times New Roman"/>
          <w:sz w:val="28"/>
          <w:szCs w:val="28"/>
        </w:rPr>
        <w:t>в отношении жилых/нежилых помещений, расположенных в многоквартирных жилых домах, зданий, сооружений, нежилых помещений в нежилых зданиях – Отдел экономики Администрации (185005,                                   г. Петрозаводск, ул. Правды, д. 14,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val="ru-RU"/>
        </w:rPr>
        <w:t>т</w:t>
      </w:r>
      <w:r>
        <w:rPr>
          <w:rFonts w:cs="Times New Roman" w:ascii="Times New Roman" w:hAnsi="Times New Roman"/>
          <w:sz w:val="28"/>
          <w:szCs w:val="28"/>
          <w:lang w:val="ru-RU"/>
        </w:rPr>
        <w:t>елеф</w:t>
      </w:r>
      <w:r>
        <w:rPr>
          <w:rFonts w:cs="Times New Roman" w:ascii="Times New Roman" w:hAnsi="Times New Roman"/>
          <w:sz w:val="28"/>
          <w:szCs w:val="28"/>
          <w:lang w:val="ru-RU"/>
        </w:rPr>
        <w:t>он 8-90</w:t>
      </w:r>
      <w:r>
        <w:rPr>
          <w:rFonts w:cs="Times New Roman" w:ascii="Times New Roman" w:hAnsi="Times New Roman"/>
          <w:sz w:val="28"/>
          <w:szCs w:val="28"/>
          <w:lang w:val="ru-RU"/>
        </w:rPr>
        <w:t>0-</w:t>
      </w:r>
      <w:r>
        <w:rPr>
          <w:rFonts w:cs="Times New Roman" w:ascii="Times New Roman" w:hAnsi="Times New Roman"/>
          <w:sz w:val="28"/>
          <w:szCs w:val="28"/>
          <w:lang w:val="ru-RU"/>
        </w:rPr>
        <w:t>464-27-</w:t>
      </w:r>
      <w:r>
        <w:rPr>
          <w:rFonts w:cs="Times New Roman" w:ascii="Times New Roman" w:hAnsi="Times New Roman"/>
          <w:sz w:val="28"/>
          <w:szCs w:val="28"/>
          <w:lang w:val="ru-RU"/>
        </w:rPr>
        <w:t>74,</w:t>
      </w:r>
      <w:r>
        <w:rPr>
          <w:rFonts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электронный адрес: </w:t>
      </w:r>
      <w:r>
        <w:rPr>
          <w:rStyle w:val="-"/>
          <w:rFonts w:cs="Times New Roman" w:ascii="Times New Roman" w:hAnsi="Times New Roman"/>
          <w:sz w:val="28"/>
          <w:szCs w:val="28"/>
        </w:rPr>
        <w:t>e.</w:t>
      </w:r>
      <w:r>
        <w:rPr>
          <w:rStyle w:val="-"/>
          <w:rFonts w:cs="Times New Roman" w:ascii="Times New Roman" w:hAnsi="Times New Roman"/>
          <w:sz w:val="28"/>
          <w:szCs w:val="28"/>
          <w:lang w:val="en-US"/>
        </w:rPr>
        <w:t>suslova</w:t>
      </w:r>
      <w:hyperlink r:id="rId3">
        <w:r>
          <w:rPr>
            <w:rStyle w:val="-"/>
            <w:rFonts w:cs="Times New Roman" w:ascii="Times New Roman" w:hAnsi="Times New Roman"/>
            <w:sz w:val="28"/>
            <w:szCs w:val="28"/>
          </w:rPr>
          <w:t>@prionego.ru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Кроме того, правообладатели ранее учтенных объектов недвижимости, права на которые в ЕГРН не зарегистрированы, в соответствии со статьей 69 Федерального закона от 13.07.2015 № 218-ФЗ могут самостоятельно обратиться за оформлением ранее возникшего права в Управление Федеральной службы государственной регистрации, кадастра и картографии по Республике Карелия. Прием документов осуществляет ГБУ РК «Многофункциональный центр предоставления государственных и муниципальных услуг Республики Карелия». Перечень офисов МФЦ с указанием адресов, режима работы и телефонных номеров размещен на сайте учреждения в разделах «Центры и офисы» и «Адреса офисов»: https://www.mfc-karelia.ru/. Телефон справочной службы МФЦ: +7 (8142) 33-30-50.</w:t>
      </w:r>
    </w:p>
    <w:p>
      <w:pPr>
        <w:pStyle w:val="Normal"/>
        <w:spacing w:before="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Госпошлина за государственную регистрацию права, возникшего у гражданина до дня вступления в силу Федерального закона от 21.07.1997 № 122-ФЗ «О государственной регистрации прав на недвижимое имущество и сделок с ним», не взимается.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7732c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7732ca"/>
    <w:rPr>
      <w:color w:val="605E5C"/>
      <w:shd w:fill="E1DFDD" w:val="clear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.mironova@prionego.ru" TargetMode="External"/><Relationship Id="rId3" Type="http://schemas.openxmlformats.org/officeDocument/2006/relationships/hyperlink" Target="mailto:anohina@prionego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Application>LibreOffice/7.5.5.2$Windows_X86_64 LibreOffice_project/ca8fe7424262805f223b9a2334bc7181abbcbf5e</Application>
  <AppVersion>15.0000</AppVersion>
  <Pages>2</Pages>
  <Words>393</Words>
  <Characters>2886</Characters>
  <CharactersWithSpaces>3311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2023-06-27T11:34:00Z</dcterms:created>
  <dc:creator>Анохина Диана Михайловна</dc:creator>
  <dc:description/>
  <dc:language>ru-RU</dc:language>
  <cp:lastModifiedBy/>
  <dcterms:modified xsi:type="dcterms:W3CDTF">2023-11-17T12:23:52Z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